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854" w:right="532" w:hanging="1407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854" w:right="532" w:hanging="1407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1854" w:right="532" w:hanging="140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FORMULÁRIO DE RECURSO DO EDITAL DG nº 10/2025 </w:t>
      </w:r>
    </w:p>
    <w:p w:rsidR="00000000" w:rsidDel="00000000" w:rsidP="00000000" w:rsidRDefault="00000000" w:rsidRPr="00000000" w14:paraId="00000004">
      <w:pPr>
        <w:ind w:left="1854" w:right="532" w:hanging="140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APOIO À PARTICIPAÇÃO EM EVENTOS TÉCNICO-CIENTÍFICOS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5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Para: DPPGEX Ifes Campus Barra de São Francisco.</w:t>
      </w:r>
    </w:p>
    <w:p w:rsidR="00000000" w:rsidDel="00000000" w:rsidP="00000000" w:rsidRDefault="00000000" w:rsidRPr="00000000" w14:paraId="00000007">
      <w:pPr>
        <w:spacing w:before="11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25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Encaminho a V.Sa. o recurso ao Edital DGIfes Campus Barra de São Francisco nº 10/2025 e peço DEFERIMENTO.</w:t>
      </w:r>
    </w:p>
    <w:p w:rsidR="00000000" w:rsidDel="00000000" w:rsidP="00000000" w:rsidRDefault="00000000" w:rsidRPr="00000000" w14:paraId="00000009">
      <w:pPr>
        <w:spacing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4.0" w:type="dxa"/>
        <w:jc w:val="left"/>
        <w:tblInd w:w="331.0" w:type="dxa"/>
        <w:tblLayout w:type="fixed"/>
        <w:tblLook w:val="0000"/>
      </w:tblPr>
      <w:tblGrid>
        <w:gridCol w:w="2472"/>
        <w:gridCol w:w="6452"/>
        <w:tblGridChange w:id="0">
          <w:tblGrid>
            <w:gridCol w:w="2472"/>
            <w:gridCol w:w="6452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before="97" w:lineRule="auto"/>
              <w:ind w:left="8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Identificação do/a Servidor/a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before="100" w:lineRule="auto"/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before="100" w:lineRule="auto"/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before="100" w:lineRule="auto"/>
              <w:ind w:left="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SIAPE nº.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177800</wp:posOffset>
                </wp:positionV>
                <wp:extent cx="5658485" cy="294576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6750" y="2307100"/>
                          <a:ext cx="5658485" cy="2945765"/>
                          <a:chOff x="2516750" y="2307100"/>
                          <a:chExt cx="5658500" cy="2945800"/>
                        </a:xfrm>
                      </wpg:grpSpPr>
                      <wpg:grpSp>
                        <wpg:cNvGrpSpPr/>
                        <wpg:grpSpPr>
                          <a:xfrm>
                            <a:off x="2516758" y="2307118"/>
                            <a:ext cx="5658485" cy="2945765"/>
                            <a:chOff x="2516750" y="2307100"/>
                            <a:chExt cx="5658500" cy="29458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516750" y="2307100"/>
                              <a:ext cx="5658500" cy="294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516758" y="2307118"/>
                              <a:ext cx="5658485" cy="2945765"/>
                              <a:chOff x="2515225" y="2306250"/>
                              <a:chExt cx="5661550" cy="294670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515225" y="2306250"/>
                                <a:ext cx="5661550" cy="294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516760" y="2307060"/>
                                <a:ext cx="5658480" cy="2945880"/>
                                <a:chOff x="0" y="0"/>
                                <a:chExt cx="5658480" cy="294588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5658475" cy="294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658480" cy="2945880"/>
                                </a:xfrm>
                                <a:custGeom>
                                  <a:rect b="b" l="l" r="r" t="t"/>
                                  <a:pathLst>
                                    <a:path extrusionOk="0" h="8183" w="15718">
                                      <a:moveTo>
                                        <a:pt x="18" y="1"/>
                                      </a:moveTo>
                                      <a:lnTo>
                                        <a:pt x="0" y="1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18" y="195"/>
                                      </a:lnTo>
                                      <a:lnTo>
                                        <a:pt x="18" y="1"/>
                                      </a:lnTo>
                                      <a:moveTo>
                                        <a:pt x="15700" y="8167"/>
                                      </a:moveTo>
                                      <a:lnTo>
                                        <a:pt x="18" y="8167"/>
                                      </a:lnTo>
                                      <a:lnTo>
                                        <a:pt x="0" y="8167"/>
                                      </a:lnTo>
                                      <a:lnTo>
                                        <a:pt x="0" y="8183"/>
                                      </a:lnTo>
                                      <a:lnTo>
                                        <a:pt x="18" y="8183"/>
                                      </a:lnTo>
                                      <a:lnTo>
                                        <a:pt x="15700" y="8183"/>
                                      </a:lnTo>
                                      <a:lnTo>
                                        <a:pt x="15700" y="8167"/>
                                      </a:lnTo>
                                      <a:moveTo>
                                        <a:pt x="15700" y="1029"/>
                                      </a:moveTo>
                                      <a:lnTo>
                                        <a:pt x="18" y="1029"/>
                                      </a:lnTo>
                                      <a:lnTo>
                                        <a:pt x="18" y="195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0" y="1029"/>
                                      </a:lnTo>
                                      <a:lnTo>
                                        <a:pt x="0" y="1223"/>
                                      </a:lnTo>
                                      <a:lnTo>
                                        <a:pt x="0" y="8167"/>
                                      </a:lnTo>
                                      <a:lnTo>
                                        <a:pt x="18" y="8167"/>
                                      </a:lnTo>
                                      <a:lnTo>
                                        <a:pt x="18" y="1223"/>
                                      </a:lnTo>
                                      <a:lnTo>
                                        <a:pt x="18" y="1047"/>
                                      </a:lnTo>
                                      <a:lnTo>
                                        <a:pt x="15700" y="1047"/>
                                      </a:lnTo>
                                      <a:lnTo>
                                        <a:pt x="15700" y="1029"/>
                                      </a:lnTo>
                                      <a:moveTo>
                                        <a:pt x="15718" y="8167"/>
                                      </a:moveTo>
                                      <a:lnTo>
                                        <a:pt x="15700" y="8167"/>
                                      </a:lnTo>
                                      <a:lnTo>
                                        <a:pt x="15700" y="8183"/>
                                      </a:lnTo>
                                      <a:lnTo>
                                        <a:pt x="15718" y="8183"/>
                                      </a:lnTo>
                                      <a:lnTo>
                                        <a:pt x="15718" y="8167"/>
                                      </a:lnTo>
                                      <a:moveTo>
                                        <a:pt x="15718" y="195"/>
                                      </a:moveTo>
                                      <a:lnTo>
                                        <a:pt x="15700" y="195"/>
                                      </a:lnTo>
                                      <a:lnTo>
                                        <a:pt x="15700" y="1029"/>
                                      </a:lnTo>
                                      <a:lnTo>
                                        <a:pt x="15700" y="1223"/>
                                      </a:lnTo>
                                      <a:lnTo>
                                        <a:pt x="15700" y="8167"/>
                                      </a:lnTo>
                                      <a:lnTo>
                                        <a:pt x="15718" y="8167"/>
                                      </a:lnTo>
                                      <a:lnTo>
                                        <a:pt x="15718" y="1223"/>
                                      </a:lnTo>
                                      <a:lnTo>
                                        <a:pt x="15718" y="1029"/>
                                      </a:lnTo>
                                      <a:lnTo>
                                        <a:pt x="15718" y="195"/>
                                      </a:lnTo>
                                      <a:moveTo>
                                        <a:pt x="15718" y="1"/>
                                      </a:moveTo>
                                      <a:lnTo>
                                        <a:pt x="15700" y="1"/>
                                      </a:lnTo>
                                      <a:lnTo>
                                        <a:pt x="15700" y="195"/>
                                      </a:lnTo>
                                      <a:lnTo>
                                        <a:pt x="15718" y="195"/>
                                      </a:lnTo>
                                      <a:lnTo>
                                        <a:pt x="15718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3240" y="3960"/>
                                  <a:ext cx="5652000" cy="37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cap="flat" cmpd="sng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Calibri" w:cs="Calibri" w:eastAsia="Calibri" w:hAnsi="Calibri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4"/>
                                        <w:vertAlign w:val="baseline"/>
                                      </w:rPr>
                                      <w:t xml:space="preserve">Justificativa do recurso conforme critérios do Edital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177800</wp:posOffset>
                </wp:positionV>
                <wp:extent cx="5658485" cy="294576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8485" cy="2945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before="1" w:lineRule="auto"/>
        <w:ind w:left="258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 as informações fornecidas neste recurso estão de acordo com a verdade e são de minha inteira responsabilidade, e que estou ciente de suas implicações legais.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" w:lineRule="auto"/>
        <w:rPr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190500</wp:posOffset>
                </wp:positionV>
                <wp:extent cx="3282145" cy="3285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5020" y="3780000"/>
                          <a:ext cx="3261960" cy="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190500</wp:posOffset>
                </wp:positionV>
                <wp:extent cx="3282145" cy="3285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145" cy="32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line="285" w:lineRule="auto"/>
        <w:ind w:left="1024" w:right="1119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servidor/a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664"/>
          <w:tab w:val="left" w:leader="none" w:pos="4186"/>
          <w:tab w:val="left" w:leader="none" w:pos="6811"/>
          <w:tab w:val="left" w:leader="none" w:pos="7882"/>
        </w:tabs>
        <w:spacing w:before="51" w:lineRule="auto"/>
        <w:ind w:left="4140" w:right="1801" w:hanging="2389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(Local e data)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20" w:orient="portrait"/>
      <w:pgMar w:bottom="280" w:top="3460" w:left="1220" w:right="740" w:header="75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80" w:line="288" w:lineRule="auto"/>
      <w:ind w:left="23" w:right="1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2766695</wp:posOffset>
          </wp:positionH>
          <wp:positionV relativeFrom="paragraph">
            <wp:posOffset>-60324</wp:posOffset>
          </wp:positionV>
          <wp:extent cx="781050" cy="823913"/>
          <wp:effectExtent b="0" l="0" r="0" t="0"/>
          <wp:wrapTopAndBottom distB="0" dist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3683" t="0"/>
                  <a:stretch>
                    <a:fillRect/>
                  </a:stretch>
                </pic:blipFill>
                <pic:spPr>
                  <a:xfrm>
                    <a:off x="0" y="0"/>
                    <a:ext cx="781050" cy="823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INSTITUTO FEDERAL DO ESPÍRITO SANTO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Campus Barra de São Francisco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Rodovia ES, 320 – km 118 , Zona Rural – Valão Fundo – CEP: 29800-000 </w: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Barra de São Francisco-ES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95" w:right="0" w:hanging="176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